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98889" w14:textId="4487B9B0" w:rsidR="000045D6" w:rsidRDefault="000045D6" w:rsidP="00E14632">
      <w:pPr>
        <w:spacing w:line="600" w:lineRule="exact"/>
        <w:ind w:left="113"/>
        <w:rPr>
          <w:color w:val="001F5F"/>
          <w:w w:val="112"/>
          <w:sz w:val="56"/>
          <w:szCs w:val="56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5AC9312E" wp14:editId="6EB6D9FB">
            <wp:simplePos x="0" y="0"/>
            <wp:positionH relativeFrom="column">
              <wp:posOffset>4861560</wp:posOffset>
            </wp:positionH>
            <wp:positionV relativeFrom="paragraph">
              <wp:posOffset>121920</wp:posOffset>
            </wp:positionV>
            <wp:extent cx="1731010" cy="923290"/>
            <wp:effectExtent l="0" t="0" r="2540" b="0"/>
            <wp:wrapTight wrapText="bothSides">
              <wp:wrapPolygon edited="0">
                <wp:start x="0" y="0"/>
                <wp:lineTo x="0" y="20946"/>
                <wp:lineTo x="21394" y="20946"/>
                <wp:lineTo x="21394" y="0"/>
                <wp:lineTo x="0" y="0"/>
              </wp:wrapPolygon>
            </wp:wrapTight>
            <wp:docPr id="8" name="Picture 8" descr="C:\Users\showard\AppData\Local\Microsoft\Windows\Temporary Internet Files\Content.Word\lin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oward\AppData\Local\Microsoft\Windows\Temporary Internet Files\Content.Word\link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4D18E1" w14:textId="7AC3CC76" w:rsidR="00E14632" w:rsidRDefault="00E14632" w:rsidP="00E14632">
      <w:pPr>
        <w:spacing w:line="600" w:lineRule="exact"/>
        <w:ind w:left="113"/>
        <w:rPr>
          <w:sz w:val="56"/>
          <w:szCs w:val="56"/>
        </w:rPr>
      </w:pPr>
      <w:r>
        <w:rPr>
          <w:color w:val="001F5F"/>
          <w:w w:val="112"/>
          <w:sz w:val="56"/>
          <w:szCs w:val="56"/>
        </w:rPr>
        <w:t>L</w:t>
      </w:r>
      <w:r>
        <w:rPr>
          <w:color w:val="001F5F"/>
          <w:spacing w:val="3"/>
          <w:w w:val="112"/>
          <w:sz w:val="56"/>
          <w:szCs w:val="56"/>
        </w:rPr>
        <w:t>I</w:t>
      </w:r>
      <w:r>
        <w:rPr>
          <w:color w:val="001F5F"/>
          <w:spacing w:val="2"/>
          <w:w w:val="112"/>
          <w:sz w:val="56"/>
          <w:szCs w:val="56"/>
        </w:rPr>
        <w:t>N</w:t>
      </w:r>
      <w:r>
        <w:rPr>
          <w:color w:val="001F5F"/>
          <w:w w:val="112"/>
          <w:sz w:val="56"/>
          <w:szCs w:val="56"/>
        </w:rPr>
        <w:t>K</w:t>
      </w:r>
      <w:r>
        <w:rPr>
          <w:color w:val="001F5F"/>
          <w:spacing w:val="64"/>
          <w:w w:val="112"/>
          <w:sz w:val="56"/>
          <w:szCs w:val="56"/>
        </w:rPr>
        <w:t xml:space="preserve"> </w:t>
      </w:r>
      <w:r>
        <w:rPr>
          <w:color w:val="001F5F"/>
          <w:w w:val="112"/>
          <w:sz w:val="56"/>
          <w:szCs w:val="56"/>
        </w:rPr>
        <w:t>A</w:t>
      </w:r>
      <w:r>
        <w:rPr>
          <w:color w:val="001F5F"/>
          <w:spacing w:val="3"/>
          <w:w w:val="112"/>
          <w:sz w:val="56"/>
          <w:szCs w:val="56"/>
        </w:rPr>
        <w:t>C</w:t>
      </w:r>
      <w:r>
        <w:rPr>
          <w:color w:val="001F5F"/>
          <w:w w:val="112"/>
          <w:sz w:val="56"/>
          <w:szCs w:val="56"/>
        </w:rPr>
        <w:t>AD</w:t>
      </w:r>
      <w:r>
        <w:rPr>
          <w:color w:val="001F5F"/>
          <w:spacing w:val="3"/>
          <w:w w:val="112"/>
          <w:sz w:val="56"/>
          <w:szCs w:val="56"/>
        </w:rPr>
        <w:t>E</w:t>
      </w:r>
      <w:r>
        <w:rPr>
          <w:color w:val="001F5F"/>
          <w:w w:val="112"/>
          <w:sz w:val="56"/>
          <w:szCs w:val="56"/>
        </w:rPr>
        <w:t>MY</w:t>
      </w:r>
      <w:r>
        <w:rPr>
          <w:color w:val="001F5F"/>
          <w:spacing w:val="44"/>
          <w:w w:val="112"/>
          <w:sz w:val="56"/>
          <w:szCs w:val="56"/>
        </w:rPr>
        <w:t xml:space="preserve"> </w:t>
      </w:r>
      <w:r>
        <w:rPr>
          <w:color w:val="001F5F"/>
          <w:spacing w:val="2"/>
          <w:w w:val="117"/>
          <w:sz w:val="56"/>
          <w:szCs w:val="56"/>
        </w:rPr>
        <w:t>T</w:t>
      </w:r>
      <w:r>
        <w:rPr>
          <w:color w:val="001F5F"/>
          <w:w w:val="117"/>
          <w:sz w:val="56"/>
          <w:szCs w:val="56"/>
        </w:rPr>
        <w:t>R</w:t>
      </w:r>
      <w:r>
        <w:rPr>
          <w:color w:val="001F5F"/>
          <w:spacing w:val="1"/>
          <w:w w:val="117"/>
          <w:sz w:val="56"/>
          <w:szCs w:val="56"/>
        </w:rPr>
        <w:t>U</w:t>
      </w:r>
      <w:r>
        <w:rPr>
          <w:color w:val="001F5F"/>
          <w:w w:val="102"/>
          <w:sz w:val="56"/>
          <w:szCs w:val="56"/>
        </w:rPr>
        <w:t>ST</w:t>
      </w:r>
    </w:p>
    <w:p w14:paraId="32B6480C" w14:textId="358AF186" w:rsidR="005C222E" w:rsidRDefault="005C222E"/>
    <w:p w14:paraId="2E60603F" w14:textId="42591E10" w:rsidR="000045D6" w:rsidRDefault="000045D6"/>
    <w:p w14:paraId="3E35CFE2" w14:textId="3174E459" w:rsidR="000045D6" w:rsidRDefault="000045D6"/>
    <w:p w14:paraId="6C68FC9A" w14:textId="77777777" w:rsidR="000045D6" w:rsidRDefault="000045D6"/>
    <w:p w14:paraId="1F60A121" w14:textId="77777777" w:rsidR="000045D6" w:rsidRPr="000045D6" w:rsidRDefault="000045D6" w:rsidP="00855A43">
      <w:pPr>
        <w:spacing w:after="160" w:line="259" w:lineRule="auto"/>
        <w:ind w:left="142" w:right="118"/>
        <w:rPr>
          <w:rFonts w:ascii="Calibri" w:eastAsia="Calibri" w:hAnsi="Calibri"/>
          <w:sz w:val="24"/>
          <w:szCs w:val="24"/>
          <w:lang w:val="en-GB"/>
        </w:rPr>
      </w:pPr>
      <w:r w:rsidRPr="000045D6">
        <w:rPr>
          <w:rFonts w:ascii="Calibri" w:eastAsia="Calibri" w:hAnsi="Calibri"/>
          <w:b/>
          <w:sz w:val="24"/>
          <w:szCs w:val="24"/>
          <w:lang w:val="en-GB"/>
        </w:rPr>
        <w:t>Principle Role of a Governor on the Local Board of the Link Academy Trust</w:t>
      </w:r>
    </w:p>
    <w:p w14:paraId="5912205D" w14:textId="77777777" w:rsidR="000045D6" w:rsidRPr="000045D6" w:rsidRDefault="000045D6" w:rsidP="00855A43">
      <w:pPr>
        <w:spacing w:after="160" w:line="259" w:lineRule="auto"/>
        <w:ind w:left="142" w:right="118"/>
        <w:rPr>
          <w:rFonts w:ascii="Calibri" w:eastAsia="Calibri" w:hAnsi="Calibri"/>
          <w:sz w:val="24"/>
          <w:szCs w:val="24"/>
          <w:lang w:val="en-GB"/>
        </w:rPr>
      </w:pPr>
      <w:r w:rsidRPr="000045D6">
        <w:rPr>
          <w:rFonts w:ascii="Calibri" w:eastAsia="Calibri" w:hAnsi="Calibri"/>
          <w:sz w:val="24"/>
          <w:szCs w:val="24"/>
          <w:lang w:val="en-GB"/>
        </w:rPr>
        <w:t>To actively contribute to the work of the Local Board in ensuring high standards of achievement for all children and young people in the Academy by:</w:t>
      </w:r>
    </w:p>
    <w:p w14:paraId="27708486" w14:textId="77777777" w:rsidR="000045D6" w:rsidRPr="000045D6" w:rsidRDefault="000045D6" w:rsidP="00855A43">
      <w:pPr>
        <w:numPr>
          <w:ilvl w:val="0"/>
          <w:numId w:val="2"/>
        </w:numPr>
        <w:spacing w:after="160" w:line="259" w:lineRule="auto"/>
        <w:ind w:left="851" w:right="118" w:hanging="284"/>
        <w:contextualSpacing/>
        <w:rPr>
          <w:rFonts w:ascii="Calibri" w:eastAsia="Calibri" w:hAnsi="Calibri"/>
          <w:sz w:val="24"/>
          <w:szCs w:val="24"/>
          <w:lang w:val="en-GB"/>
        </w:rPr>
      </w:pPr>
      <w:r w:rsidRPr="000045D6">
        <w:rPr>
          <w:rFonts w:ascii="Calibri" w:eastAsia="Calibri" w:hAnsi="Calibri"/>
          <w:sz w:val="24"/>
          <w:szCs w:val="24"/>
          <w:lang w:val="en-GB"/>
        </w:rPr>
        <w:t>Understanding and providing reflection for the Academy Head regarding the clarity of vision, ethos and operational direction, including the Christian distinctiveness of Church Academies.</w:t>
      </w:r>
    </w:p>
    <w:p w14:paraId="2298E25F" w14:textId="77777777" w:rsidR="000045D6" w:rsidRPr="000045D6" w:rsidRDefault="000045D6" w:rsidP="00855A43">
      <w:pPr>
        <w:numPr>
          <w:ilvl w:val="0"/>
          <w:numId w:val="2"/>
        </w:numPr>
        <w:spacing w:after="160" w:line="259" w:lineRule="auto"/>
        <w:ind w:left="851" w:right="118" w:hanging="284"/>
        <w:contextualSpacing/>
        <w:rPr>
          <w:rFonts w:ascii="Calibri" w:eastAsia="Calibri" w:hAnsi="Calibri"/>
          <w:sz w:val="24"/>
          <w:szCs w:val="24"/>
          <w:lang w:val="en-GB"/>
        </w:rPr>
      </w:pPr>
      <w:r w:rsidRPr="000045D6">
        <w:rPr>
          <w:rFonts w:ascii="Calibri" w:eastAsia="Calibri" w:hAnsi="Calibri"/>
          <w:sz w:val="24"/>
          <w:szCs w:val="24"/>
          <w:lang w:val="en-GB"/>
        </w:rPr>
        <w:t>Learning about the educational performance of the Academy, its pupils, and staff.  Supporting and challenging the Academy Head where relevant with developments.</w:t>
      </w:r>
    </w:p>
    <w:p w14:paraId="5E311A3F" w14:textId="5C1373ED" w:rsidR="000045D6" w:rsidRPr="000045D6" w:rsidRDefault="000045D6" w:rsidP="00855A43">
      <w:pPr>
        <w:numPr>
          <w:ilvl w:val="0"/>
          <w:numId w:val="2"/>
        </w:numPr>
        <w:spacing w:after="160" w:line="259" w:lineRule="auto"/>
        <w:ind w:left="851" w:right="118" w:hanging="284"/>
        <w:contextualSpacing/>
        <w:rPr>
          <w:rFonts w:ascii="Calibri" w:eastAsia="Calibri" w:hAnsi="Calibri"/>
          <w:sz w:val="24"/>
          <w:szCs w:val="24"/>
          <w:lang w:val="en-GB"/>
        </w:rPr>
      </w:pPr>
      <w:r w:rsidRPr="000045D6">
        <w:rPr>
          <w:rFonts w:ascii="Calibri" w:eastAsia="Calibri" w:hAnsi="Calibri"/>
          <w:sz w:val="24"/>
          <w:szCs w:val="24"/>
          <w:lang w:val="en-GB"/>
        </w:rPr>
        <w:t>Understanding and gaining a knowledge of the annual budget and proposed spending of the individual academy while supporting/challenging the Academy Head in relation to the spend of ‘ring-fenced’ grants i.e. Pupil Premium, Sports Grant, any specific funding grants.</w:t>
      </w:r>
    </w:p>
    <w:p w14:paraId="1CC8C485" w14:textId="77777777" w:rsidR="000045D6" w:rsidRPr="000045D6" w:rsidRDefault="000045D6" w:rsidP="00855A43">
      <w:pPr>
        <w:numPr>
          <w:ilvl w:val="0"/>
          <w:numId w:val="2"/>
        </w:numPr>
        <w:spacing w:after="160" w:line="259" w:lineRule="auto"/>
        <w:ind w:left="851" w:right="118" w:hanging="284"/>
        <w:contextualSpacing/>
        <w:rPr>
          <w:rFonts w:ascii="Calibri" w:eastAsia="Calibri" w:hAnsi="Calibri"/>
          <w:sz w:val="24"/>
          <w:szCs w:val="24"/>
          <w:lang w:val="en-GB"/>
        </w:rPr>
      </w:pPr>
      <w:r w:rsidRPr="000045D6">
        <w:rPr>
          <w:rFonts w:ascii="Calibri" w:eastAsia="Calibri" w:hAnsi="Calibri"/>
          <w:sz w:val="24"/>
          <w:szCs w:val="24"/>
          <w:lang w:val="en-GB"/>
        </w:rPr>
        <w:t>Supporting/challenging the Academy Head to promote high standards of safeguarding and security and check they are being upheld, including online and GDPR procedures.</w:t>
      </w:r>
    </w:p>
    <w:p w14:paraId="5D27EFCA" w14:textId="77777777" w:rsidR="000045D6" w:rsidRPr="000045D6" w:rsidRDefault="000045D6" w:rsidP="00855A43">
      <w:pPr>
        <w:numPr>
          <w:ilvl w:val="0"/>
          <w:numId w:val="2"/>
        </w:numPr>
        <w:spacing w:after="160" w:line="259" w:lineRule="auto"/>
        <w:ind w:left="851" w:right="118" w:hanging="284"/>
        <w:contextualSpacing/>
        <w:rPr>
          <w:rFonts w:ascii="Calibri" w:eastAsia="Calibri" w:hAnsi="Calibri"/>
          <w:sz w:val="24"/>
          <w:szCs w:val="24"/>
          <w:lang w:val="en-GB"/>
        </w:rPr>
      </w:pPr>
      <w:r w:rsidRPr="000045D6">
        <w:rPr>
          <w:rFonts w:ascii="Calibri" w:eastAsia="Calibri" w:hAnsi="Calibri"/>
          <w:sz w:val="24"/>
          <w:szCs w:val="24"/>
          <w:lang w:val="en-GB"/>
        </w:rPr>
        <w:t>Evaluating learning environments to provide the highest levels of health and safety for all stakeholders.</w:t>
      </w:r>
    </w:p>
    <w:p w14:paraId="48069C13" w14:textId="77777777" w:rsidR="000045D6" w:rsidRPr="00855A43" w:rsidRDefault="000045D6" w:rsidP="00855A43">
      <w:pPr>
        <w:spacing w:after="160" w:line="259" w:lineRule="auto"/>
        <w:ind w:left="142" w:right="118"/>
        <w:rPr>
          <w:rFonts w:ascii="Calibri" w:eastAsia="Calibri" w:hAnsi="Calibri"/>
          <w:b/>
          <w:sz w:val="24"/>
          <w:szCs w:val="24"/>
          <w:lang w:val="en-GB"/>
        </w:rPr>
      </w:pPr>
    </w:p>
    <w:p w14:paraId="6027118A" w14:textId="0A6461BF" w:rsidR="000045D6" w:rsidRPr="000045D6" w:rsidRDefault="000045D6" w:rsidP="00855A43">
      <w:pPr>
        <w:spacing w:after="160" w:line="259" w:lineRule="auto"/>
        <w:ind w:left="142" w:right="118"/>
        <w:rPr>
          <w:rFonts w:ascii="Calibri" w:eastAsia="Calibri" w:hAnsi="Calibri"/>
          <w:b/>
          <w:sz w:val="24"/>
          <w:szCs w:val="24"/>
          <w:lang w:val="en-GB"/>
        </w:rPr>
      </w:pPr>
      <w:r w:rsidRPr="000045D6">
        <w:rPr>
          <w:rFonts w:ascii="Calibri" w:eastAsia="Calibri" w:hAnsi="Calibri"/>
          <w:b/>
          <w:sz w:val="24"/>
          <w:szCs w:val="24"/>
          <w:lang w:val="en-GB"/>
        </w:rPr>
        <w:t xml:space="preserve">Responsibilities: </w:t>
      </w:r>
    </w:p>
    <w:p w14:paraId="55D8D052" w14:textId="77777777" w:rsidR="000045D6" w:rsidRPr="000045D6" w:rsidRDefault="000045D6" w:rsidP="00855A43">
      <w:pPr>
        <w:spacing w:after="160" w:line="259" w:lineRule="auto"/>
        <w:ind w:left="142" w:right="118"/>
        <w:rPr>
          <w:rFonts w:ascii="Calibri" w:eastAsia="Calibri" w:hAnsi="Calibri"/>
          <w:sz w:val="24"/>
          <w:szCs w:val="24"/>
          <w:lang w:val="en-GB"/>
        </w:rPr>
      </w:pPr>
      <w:r w:rsidRPr="000045D6">
        <w:rPr>
          <w:rFonts w:ascii="Calibri" w:eastAsia="Calibri" w:hAnsi="Calibri"/>
          <w:sz w:val="24"/>
          <w:szCs w:val="24"/>
          <w:lang w:val="en-GB"/>
        </w:rPr>
        <w:t xml:space="preserve">As part of the Local Board, a governor is expected to: </w:t>
      </w:r>
    </w:p>
    <w:p w14:paraId="79BCB6EC" w14:textId="77777777" w:rsidR="000045D6" w:rsidRPr="000045D6" w:rsidRDefault="000045D6" w:rsidP="00855A43">
      <w:pPr>
        <w:numPr>
          <w:ilvl w:val="0"/>
          <w:numId w:val="3"/>
        </w:numPr>
        <w:spacing w:after="160" w:line="259" w:lineRule="auto"/>
        <w:ind w:left="567" w:right="118"/>
        <w:contextualSpacing/>
        <w:rPr>
          <w:rFonts w:ascii="Calibri" w:eastAsia="Calibri" w:hAnsi="Calibri"/>
          <w:sz w:val="24"/>
          <w:szCs w:val="24"/>
          <w:lang w:val="en-GB"/>
        </w:rPr>
      </w:pPr>
      <w:r w:rsidRPr="000045D6">
        <w:rPr>
          <w:rFonts w:ascii="Calibri" w:eastAsia="Calibri" w:hAnsi="Calibri"/>
          <w:sz w:val="24"/>
          <w:szCs w:val="24"/>
          <w:lang w:val="en-GB"/>
        </w:rPr>
        <w:t xml:space="preserve">Contribute to the operational discussions at Local Board meetings which lead to the determination of: </w:t>
      </w:r>
    </w:p>
    <w:p w14:paraId="57C27378" w14:textId="77777777" w:rsidR="000045D6" w:rsidRPr="000045D6" w:rsidRDefault="000045D6" w:rsidP="00855A43">
      <w:pPr>
        <w:numPr>
          <w:ilvl w:val="0"/>
          <w:numId w:val="4"/>
        </w:numPr>
        <w:spacing w:after="160" w:line="259" w:lineRule="auto"/>
        <w:ind w:left="851" w:right="118"/>
        <w:contextualSpacing/>
        <w:rPr>
          <w:rFonts w:ascii="Calibri" w:eastAsia="Calibri" w:hAnsi="Calibri"/>
          <w:sz w:val="24"/>
          <w:szCs w:val="24"/>
          <w:lang w:val="en-GB"/>
        </w:rPr>
      </w:pPr>
      <w:r w:rsidRPr="000045D6">
        <w:rPr>
          <w:rFonts w:ascii="Calibri" w:eastAsia="Calibri" w:hAnsi="Calibri"/>
          <w:sz w:val="24"/>
          <w:szCs w:val="24"/>
          <w:lang w:val="en-GB"/>
        </w:rPr>
        <w:t xml:space="preserve">the vision and ethos of the individual Academy </w:t>
      </w:r>
    </w:p>
    <w:p w14:paraId="59D4A69F" w14:textId="77777777" w:rsidR="000045D6" w:rsidRPr="000045D6" w:rsidRDefault="000045D6" w:rsidP="00855A43">
      <w:pPr>
        <w:numPr>
          <w:ilvl w:val="0"/>
          <w:numId w:val="4"/>
        </w:numPr>
        <w:spacing w:after="160" w:line="259" w:lineRule="auto"/>
        <w:ind w:left="851" w:right="118"/>
        <w:contextualSpacing/>
        <w:rPr>
          <w:rFonts w:ascii="Calibri" w:eastAsia="Calibri" w:hAnsi="Calibri"/>
          <w:sz w:val="24"/>
          <w:szCs w:val="24"/>
          <w:lang w:val="en-GB"/>
        </w:rPr>
      </w:pPr>
      <w:r w:rsidRPr="000045D6">
        <w:rPr>
          <w:rFonts w:ascii="Calibri" w:eastAsia="Calibri" w:hAnsi="Calibri"/>
          <w:sz w:val="24"/>
          <w:szCs w:val="24"/>
          <w:lang w:val="en-GB"/>
        </w:rPr>
        <w:t>clear and ambitious priorities and targets for the individual Academy in the form of the Academy Strategic Improvement Plan (ASIP) feeding into the overall Academy Trust Strategic Improvement Plan (ATSIP)</w:t>
      </w:r>
    </w:p>
    <w:p w14:paraId="4E090E68" w14:textId="77777777" w:rsidR="000045D6" w:rsidRPr="000045D6" w:rsidRDefault="000045D6" w:rsidP="00855A43">
      <w:pPr>
        <w:numPr>
          <w:ilvl w:val="0"/>
          <w:numId w:val="4"/>
        </w:numPr>
        <w:spacing w:after="160" w:line="259" w:lineRule="auto"/>
        <w:ind w:left="851" w:right="118"/>
        <w:contextualSpacing/>
        <w:rPr>
          <w:rFonts w:ascii="Calibri" w:eastAsia="Calibri" w:hAnsi="Calibri"/>
          <w:sz w:val="24"/>
          <w:szCs w:val="24"/>
          <w:lang w:val="en-GB"/>
        </w:rPr>
      </w:pPr>
      <w:r w:rsidRPr="000045D6">
        <w:rPr>
          <w:rFonts w:ascii="Calibri" w:eastAsia="Calibri" w:hAnsi="Calibri"/>
          <w:sz w:val="24"/>
          <w:szCs w:val="24"/>
          <w:lang w:val="en-GB"/>
        </w:rPr>
        <w:t>a broad and balanced curriculum that all children, including those with special educational needs, have access to</w:t>
      </w:r>
    </w:p>
    <w:p w14:paraId="4C7A9428" w14:textId="77777777" w:rsidR="000045D6" w:rsidRPr="000045D6" w:rsidRDefault="000045D6" w:rsidP="00855A43">
      <w:pPr>
        <w:numPr>
          <w:ilvl w:val="0"/>
          <w:numId w:val="4"/>
        </w:numPr>
        <w:spacing w:after="160" w:line="259" w:lineRule="auto"/>
        <w:ind w:left="851" w:right="118"/>
        <w:contextualSpacing/>
        <w:rPr>
          <w:rFonts w:ascii="Calibri" w:eastAsia="Calibri" w:hAnsi="Calibri"/>
          <w:sz w:val="24"/>
          <w:szCs w:val="24"/>
          <w:lang w:val="en-GB"/>
        </w:rPr>
      </w:pPr>
      <w:r w:rsidRPr="000045D6">
        <w:rPr>
          <w:rFonts w:ascii="Calibri" w:eastAsia="Calibri" w:hAnsi="Calibri"/>
          <w:sz w:val="24"/>
          <w:szCs w:val="24"/>
          <w:lang w:val="en-GB"/>
        </w:rPr>
        <w:t>the expenditure of the pupil premium allocation, sports grant and any other ring-fenced funding</w:t>
      </w:r>
    </w:p>
    <w:p w14:paraId="15929D59" w14:textId="77777777" w:rsidR="000045D6" w:rsidRPr="000045D6" w:rsidRDefault="000045D6" w:rsidP="00855A43">
      <w:pPr>
        <w:numPr>
          <w:ilvl w:val="0"/>
          <w:numId w:val="4"/>
        </w:numPr>
        <w:spacing w:after="160" w:line="259" w:lineRule="auto"/>
        <w:ind w:left="851" w:right="118"/>
        <w:contextualSpacing/>
        <w:rPr>
          <w:rFonts w:ascii="Calibri" w:eastAsia="Calibri" w:hAnsi="Calibri"/>
          <w:sz w:val="24"/>
          <w:szCs w:val="24"/>
          <w:lang w:val="en-GB"/>
        </w:rPr>
      </w:pPr>
      <w:r w:rsidRPr="000045D6">
        <w:rPr>
          <w:rFonts w:ascii="Calibri" w:eastAsia="Calibri" w:hAnsi="Calibri"/>
          <w:sz w:val="24"/>
          <w:szCs w:val="24"/>
          <w:lang w:val="en-GB"/>
        </w:rPr>
        <w:t xml:space="preserve">staff performance and wellbeing </w:t>
      </w:r>
    </w:p>
    <w:p w14:paraId="34AB1881" w14:textId="77777777" w:rsidR="000045D6" w:rsidRPr="000045D6" w:rsidRDefault="000045D6" w:rsidP="00855A43">
      <w:pPr>
        <w:numPr>
          <w:ilvl w:val="0"/>
          <w:numId w:val="4"/>
        </w:numPr>
        <w:spacing w:after="160" w:line="259" w:lineRule="auto"/>
        <w:ind w:left="851" w:right="118"/>
        <w:contextualSpacing/>
        <w:rPr>
          <w:rFonts w:ascii="Calibri" w:eastAsia="Calibri" w:hAnsi="Calibri"/>
          <w:sz w:val="24"/>
          <w:szCs w:val="24"/>
          <w:lang w:val="en-GB"/>
        </w:rPr>
      </w:pPr>
      <w:r w:rsidRPr="000045D6">
        <w:rPr>
          <w:rFonts w:ascii="Calibri" w:eastAsia="Calibri" w:hAnsi="Calibri"/>
          <w:sz w:val="24"/>
          <w:szCs w:val="24"/>
          <w:lang w:val="en-GB"/>
        </w:rPr>
        <w:t xml:space="preserve">the Academy policies which are a designated responsibility of the Local Board for consideration with the Academy Head and to ensure they reflect current practice within the Academy. </w:t>
      </w:r>
    </w:p>
    <w:p w14:paraId="22D7D70B" w14:textId="77777777" w:rsidR="000045D6" w:rsidRPr="000045D6" w:rsidRDefault="000045D6" w:rsidP="00855A43">
      <w:pPr>
        <w:spacing w:after="160" w:line="259" w:lineRule="auto"/>
        <w:ind w:left="142" w:right="118"/>
        <w:contextualSpacing/>
        <w:rPr>
          <w:rFonts w:ascii="Calibri" w:eastAsia="Calibri" w:hAnsi="Calibri"/>
          <w:sz w:val="24"/>
          <w:szCs w:val="24"/>
          <w:lang w:val="en-GB"/>
        </w:rPr>
      </w:pPr>
    </w:p>
    <w:p w14:paraId="4D619417" w14:textId="77777777" w:rsidR="000045D6" w:rsidRPr="000045D6" w:rsidRDefault="000045D6" w:rsidP="00855A43">
      <w:pPr>
        <w:numPr>
          <w:ilvl w:val="0"/>
          <w:numId w:val="3"/>
        </w:numPr>
        <w:spacing w:after="160" w:line="259" w:lineRule="auto"/>
        <w:ind w:left="567" w:right="118"/>
        <w:contextualSpacing/>
        <w:rPr>
          <w:rFonts w:ascii="Calibri" w:eastAsia="Calibri" w:hAnsi="Calibri"/>
          <w:sz w:val="24"/>
          <w:szCs w:val="24"/>
          <w:lang w:val="en-GB"/>
        </w:rPr>
      </w:pPr>
      <w:r w:rsidRPr="000045D6">
        <w:rPr>
          <w:rFonts w:ascii="Calibri" w:eastAsia="Calibri" w:hAnsi="Calibri"/>
          <w:sz w:val="24"/>
          <w:szCs w:val="24"/>
          <w:lang w:val="en-GB"/>
        </w:rPr>
        <w:t>Hold Academy Heads to account by evaluating and providing constructive challenge related to performance.  This includes:</w:t>
      </w:r>
    </w:p>
    <w:p w14:paraId="337B210E" w14:textId="77777777" w:rsidR="000045D6" w:rsidRPr="000045D6" w:rsidRDefault="000045D6" w:rsidP="00855A43">
      <w:pPr>
        <w:numPr>
          <w:ilvl w:val="0"/>
          <w:numId w:val="8"/>
        </w:numPr>
        <w:spacing w:after="160" w:line="259" w:lineRule="auto"/>
        <w:ind w:left="851" w:right="118"/>
        <w:contextualSpacing/>
        <w:rPr>
          <w:rFonts w:ascii="Calibri" w:eastAsia="Calibri" w:hAnsi="Calibri"/>
          <w:sz w:val="24"/>
          <w:szCs w:val="24"/>
          <w:lang w:val="en-GB"/>
        </w:rPr>
      </w:pPr>
      <w:r w:rsidRPr="000045D6">
        <w:rPr>
          <w:rFonts w:ascii="Calibri" w:eastAsia="Calibri" w:hAnsi="Calibri"/>
          <w:sz w:val="24"/>
          <w:szCs w:val="24"/>
          <w:lang w:val="en-GB"/>
        </w:rPr>
        <w:t>Providing reflection for the outcomes from the Academy’s self-evaluation and ensuring they are used to inform the priorities in the Academy Strategic Improvement plan (ASIP)</w:t>
      </w:r>
    </w:p>
    <w:p w14:paraId="15AFE2BE" w14:textId="77777777" w:rsidR="000045D6" w:rsidRPr="000045D6" w:rsidRDefault="000045D6" w:rsidP="00855A43">
      <w:pPr>
        <w:numPr>
          <w:ilvl w:val="0"/>
          <w:numId w:val="5"/>
        </w:numPr>
        <w:spacing w:after="160" w:line="259" w:lineRule="auto"/>
        <w:ind w:left="851" w:right="118" w:hanging="283"/>
        <w:contextualSpacing/>
        <w:rPr>
          <w:rFonts w:ascii="Calibri" w:eastAsia="Calibri" w:hAnsi="Calibri"/>
          <w:sz w:val="24"/>
          <w:szCs w:val="24"/>
          <w:lang w:val="en-GB"/>
        </w:rPr>
      </w:pPr>
      <w:r w:rsidRPr="000045D6">
        <w:rPr>
          <w:rFonts w:ascii="Calibri" w:eastAsia="Calibri" w:hAnsi="Calibri"/>
          <w:sz w:val="24"/>
          <w:szCs w:val="24"/>
          <w:lang w:val="en-GB"/>
        </w:rPr>
        <w:t xml:space="preserve">considering all relevant data and feedback, (provided on request) with Academy leaders and external sources, in all aspects of school performance </w:t>
      </w:r>
    </w:p>
    <w:p w14:paraId="179A3F89" w14:textId="77777777" w:rsidR="000045D6" w:rsidRPr="000045D6" w:rsidRDefault="000045D6" w:rsidP="00855A43">
      <w:pPr>
        <w:numPr>
          <w:ilvl w:val="0"/>
          <w:numId w:val="5"/>
        </w:numPr>
        <w:spacing w:after="160" w:line="259" w:lineRule="auto"/>
        <w:ind w:left="851" w:right="118" w:hanging="283"/>
        <w:contextualSpacing/>
        <w:rPr>
          <w:rFonts w:ascii="Calibri" w:eastAsia="Calibri" w:hAnsi="Calibri"/>
          <w:sz w:val="24"/>
          <w:szCs w:val="24"/>
          <w:lang w:val="en-GB"/>
        </w:rPr>
      </w:pPr>
      <w:r w:rsidRPr="000045D6">
        <w:rPr>
          <w:rFonts w:ascii="Calibri" w:eastAsia="Calibri" w:hAnsi="Calibri"/>
          <w:sz w:val="24"/>
          <w:szCs w:val="24"/>
          <w:lang w:val="en-GB"/>
        </w:rPr>
        <w:t>asking challenging questions of Academy Heads</w:t>
      </w:r>
    </w:p>
    <w:p w14:paraId="13841A34" w14:textId="77777777" w:rsidR="000045D6" w:rsidRPr="000045D6" w:rsidRDefault="000045D6" w:rsidP="00855A43">
      <w:pPr>
        <w:numPr>
          <w:ilvl w:val="0"/>
          <w:numId w:val="5"/>
        </w:numPr>
        <w:spacing w:after="160" w:line="259" w:lineRule="auto"/>
        <w:ind w:left="851" w:right="118" w:hanging="283"/>
        <w:contextualSpacing/>
        <w:rPr>
          <w:rFonts w:ascii="Calibri" w:eastAsia="Calibri" w:hAnsi="Calibri"/>
          <w:sz w:val="24"/>
          <w:szCs w:val="24"/>
          <w:lang w:val="en-GB"/>
        </w:rPr>
      </w:pPr>
      <w:r w:rsidRPr="000045D6">
        <w:rPr>
          <w:rFonts w:ascii="Calibri" w:eastAsia="Calibri" w:hAnsi="Calibri"/>
          <w:sz w:val="24"/>
          <w:szCs w:val="24"/>
          <w:lang w:val="en-GB"/>
        </w:rPr>
        <w:lastRenderedPageBreak/>
        <w:t>ensuring that those responsible have arranged for required audits to be carried out and receiving the results of those audits, including risk assessments.</w:t>
      </w:r>
    </w:p>
    <w:p w14:paraId="4DEDEF8B" w14:textId="77777777" w:rsidR="000045D6" w:rsidRPr="000045D6" w:rsidRDefault="000045D6" w:rsidP="00855A43">
      <w:pPr>
        <w:numPr>
          <w:ilvl w:val="0"/>
          <w:numId w:val="5"/>
        </w:numPr>
        <w:spacing w:after="160" w:line="259" w:lineRule="auto"/>
        <w:ind w:left="851" w:right="118" w:hanging="283"/>
        <w:contextualSpacing/>
        <w:rPr>
          <w:rFonts w:ascii="Calibri" w:eastAsia="Calibri" w:hAnsi="Calibri"/>
          <w:sz w:val="24"/>
          <w:szCs w:val="24"/>
          <w:lang w:val="en-GB"/>
        </w:rPr>
      </w:pPr>
      <w:r w:rsidRPr="000045D6">
        <w:rPr>
          <w:rFonts w:ascii="Calibri" w:eastAsia="Calibri" w:hAnsi="Calibri"/>
          <w:sz w:val="24"/>
          <w:szCs w:val="24"/>
          <w:lang w:val="en-GB"/>
        </w:rPr>
        <w:t xml:space="preserve">Monitoring the development and implementation of required school-based policies which are designated as the responsibility of the Local Board and procedures and that the Academy is operating effectively according to these policies </w:t>
      </w:r>
    </w:p>
    <w:p w14:paraId="3C0B793E" w14:textId="4A7DD296" w:rsidR="000045D6" w:rsidRDefault="000045D6" w:rsidP="00855A43">
      <w:pPr>
        <w:numPr>
          <w:ilvl w:val="0"/>
          <w:numId w:val="5"/>
        </w:numPr>
        <w:spacing w:after="160" w:line="259" w:lineRule="auto"/>
        <w:ind w:left="851" w:right="118" w:hanging="283"/>
        <w:contextualSpacing/>
        <w:rPr>
          <w:rFonts w:ascii="Calibri" w:eastAsia="Calibri" w:hAnsi="Calibri"/>
          <w:sz w:val="24"/>
          <w:szCs w:val="24"/>
          <w:lang w:val="en-GB"/>
        </w:rPr>
      </w:pPr>
      <w:r w:rsidRPr="000045D6">
        <w:rPr>
          <w:rFonts w:ascii="Calibri" w:eastAsia="Calibri" w:hAnsi="Calibri"/>
          <w:sz w:val="24"/>
          <w:szCs w:val="24"/>
          <w:lang w:val="en-GB"/>
        </w:rPr>
        <w:t>listening to and reporting to the Academy’s stakeholders: pupils, parents, staff, and the wider community, including local employers</w:t>
      </w:r>
    </w:p>
    <w:p w14:paraId="5804B436" w14:textId="77777777" w:rsidR="00855A43" w:rsidRPr="000045D6" w:rsidRDefault="00855A43" w:rsidP="00855A43">
      <w:pPr>
        <w:spacing w:after="160" w:line="259" w:lineRule="auto"/>
        <w:ind w:left="851" w:right="118"/>
        <w:contextualSpacing/>
        <w:rPr>
          <w:rFonts w:ascii="Calibri" w:eastAsia="Calibri" w:hAnsi="Calibri"/>
          <w:sz w:val="24"/>
          <w:szCs w:val="24"/>
          <w:lang w:val="en-GB"/>
        </w:rPr>
      </w:pPr>
    </w:p>
    <w:p w14:paraId="1F371FE2" w14:textId="0DD42C7A" w:rsidR="000045D6" w:rsidRPr="000045D6" w:rsidRDefault="000045D6" w:rsidP="00855A43">
      <w:pPr>
        <w:spacing w:after="160" w:line="259" w:lineRule="auto"/>
        <w:ind w:left="567" w:right="118" w:hanging="425"/>
        <w:rPr>
          <w:rFonts w:ascii="Calibri" w:eastAsia="Calibri" w:hAnsi="Calibri"/>
          <w:sz w:val="24"/>
          <w:szCs w:val="24"/>
          <w:lang w:val="en-GB"/>
        </w:rPr>
      </w:pPr>
      <w:r w:rsidRPr="000045D6">
        <w:rPr>
          <w:rFonts w:ascii="Calibri" w:eastAsia="Calibri" w:hAnsi="Calibri"/>
          <w:sz w:val="24"/>
          <w:szCs w:val="24"/>
          <w:lang w:val="en-GB"/>
        </w:rPr>
        <w:t xml:space="preserve">3. </w:t>
      </w:r>
      <w:r w:rsidR="00855A43">
        <w:rPr>
          <w:rFonts w:ascii="Calibri" w:eastAsia="Calibri" w:hAnsi="Calibri"/>
          <w:sz w:val="24"/>
          <w:szCs w:val="24"/>
          <w:lang w:val="en-GB"/>
        </w:rPr>
        <w:tab/>
      </w:r>
      <w:r w:rsidRPr="000045D6">
        <w:rPr>
          <w:rFonts w:ascii="Calibri" w:eastAsia="Calibri" w:hAnsi="Calibri"/>
          <w:sz w:val="24"/>
          <w:szCs w:val="24"/>
          <w:lang w:val="en-GB"/>
        </w:rPr>
        <w:t xml:space="preserve">Working alongside the Academy Head to enable school staff to have the resources and support they require to do their jobs well, including the necessary expertise and external advice , effective appraisal and Continuing Professional Development (CPD), and suitable premises and that the way in which those resources are used has impact. </w:t>
      </w:r>
    </w:p>
    <w:p w14:paraId="20CEEB35" w14:textId="6C8A0362" w:rsidR="000045D6" w:rsidRPr="000045D6" w:rsidRDefault="000045D6" w:rsidP="00855A43">
      <w:pPr>
        <w:spacing w:after="160" w:line="259" w:lineRule="auto"/>
        <w:ind w:left="142" w:right="118"/>
        <w:rPr>
          <w:rFonts w:ascii="Calibri" w:eastAsia="Calibri" w:hAnsi="Calibri"/>
          <w:sz w:val="24"/>
          <w:szCs w:val="24"/>
          <w:lang w:val="en-GB"/>
        </w:rPr>
      </w:pPr>
      <w:r w:rsidRPr="000045D6">
        <w:rPr>
          <w:rFonts w:ascii="Calibri" w:eastAsia="Calibri" w:hAnsi="Calibri"/>
          <w:sz w:val="24"/>
          <w:szCs w:val="24"/>
          <w:lang w:val="en-GB"/>
        </w:rPr>
        <w:t xml:space="preserve">4. </w:t>
      </w:r>
      <w:r w:rsidR="00855A43">
        <w:rPr>
          <w:rFonts w:ascii="Calibri" w:eastAsia="Calibri" w:hAnsi="Calibri"/>
          <w:sz w:val="24"/>
          <w:szCs w:val="24"/>
          <w:lang w:val="en-GB"/>
        </w:rPr>
        <w:t xml:space="preserve">   W</w:t>
      </w:r>
      <w:r w:rsidRPr="000045D6">
        <w:rPr>
          <w:rFonts w:ascii="Calibri" w:eastAsia="Calibri" w:hAnsi="Calibri"/>
          <w:sz w:val="24"/>
          <w:szCs w:val="24"/>
          <w:lang w:val="en-GB"/>
        </w:rPr>
        <w:t xml:space="preserve">hen required, serve on panels of governors to: </w:t>
      </w:r>
    </w:p>
    <w:p w14:paraId="3D221C62" w14:textId="77777777" w:rsidR="000045D6" w:rsidRPr="000045D6" w:rsidRDefault="000045D6" w:rsidP="00855A43">
      <w:pPr>
        <w:numPr>
          <w:ilvl w:val="0"/>
          <w:numId w:val="6"/>
        </w:numPr>
        <w:spacing w:after="160" w:line="259" w:lineRule="auto"/>
        <w:ind w:left="851" w:right="118"/>
        <w:contextualSpacing/>
        <w:rPr>
          <w:rFonts w:ascii="Calibri" w:eastAsia="Calibri" w:hAnsi="Calibri"/>
          <w:sz w:val="24"/>
          <w:szCs w:val="24"/>
          <w:lang w:val="en-GB"/>
        </w:rPr>
      </w:pPr>
      <w:r w:rsidRPr="000045D6">
        <w:rPr>
          <w:rFonts w:ascii="Calibri" w:eastAsia="Calibri" w:hAnsi="Calibri"/>
          <w:sz w:val="24"/>
          <w:szCs w:val="24"/>
          <w:lang w:val="en-GB"/>
        </w:rPr>
        <w:t>appoint staff where the Trustees delegate the authority to do so</w:t>
      </w:r>
    </w:p>
    <w:p w14:paraId="60A7A40E" w14:textId="77777777" w:rsidR="000045D6" w:rsidRPr="000045D6" w:rsidRDefault="000045D6" w:rsidP="00855A43">
      <w:pPr>
        <w:numPr>
          <w:ilvl w:val="0"/>
          <w:numId w:val="6"/>
        </w:numPr>
        <w:spacing w:after="160" w:line="259" w:lineRule="auto"/>
        <w:ind w:left="851" w:right="118"/>
        <w:contextualSpacing/>
        <w:rPr>
          <w:rFonts w:ascii="Calibri" w:eastAsia="Calibri" w:hAnsi="Calibri"/>
          <w:sz w:val="24"/>
          <w:szCs w:val="24"/>
          <w:lang w:val="en-GB"/>
        </w:rPr>
      </w:pPr>
      <w:r w:rsidRPr="000045D6">
        <w:rPr>
          <w:rFonts w:ascii="Calibri" w:eastAsia="Calibri" w:hAnsi="Calibri"/>
          <w:sz w:val="24"/>
          <w:szCs w:val="24"/>
          <w:lang w:val="en-GB"/>
        </w:rPr>
        <w:t>hear the second stage of staff grievances and disciplinary matters where this is not a Trustee matter</w:t>
      </w:r>
    </w:p>
    <w:p w14:paraId="1A4D9FBB" w14:textId="77777777" w:rsidR="000045D6" w:rsidRPr="000045D6" w:rsidRDefault="000045D6" w:rsidP="00855A43">
      <w:pPr>
        <w:numPr>
          <w:ilvl w:val="0"/>
          <w:numId w:val="6"/>
        </w:numPr>
        <w:spacing w:before="240" w:after="160" w:line="259" w:lineRule="auto"/>
        <w:ind w:left="851" w:right="118"/>
        <w:contextualSpacing/>
        <w:rPr>
          <w:rFonts w:ascii="Calibri" w:eastAsia="Calibri" w:hAnsi="Calibri"/>
          <w:sz w:val="24"/>
          <w:szCs w:val="24"/>
          <w:lang w:val="en-GB"/>
        </w:rPr>
      </w:pPr>
      <w:r w:rsidRPr="000045D6">
        <w:rPr>
          <w:rFonts w:ascii="Calibri" w:eastAsia="Calibri" w:hAnsi="Calibri"/>
          <w:sz w:val="24"/>
          <w:szCs w:val="24"/>
          <w:lang w:val="en-GB"/>
        </w:rPr>
        <w:t xml:space="preserve">hear appeals about pupil Exclusions </w:t>
      </w:r>
    </w:p>
    <w:p w14:paraId="2EF578F7" w14:textId="2901E26E" w:rsidR="000045D6" w:rsidRPr="000045D6" w:rsidRDefault="00855A43" w:rsidP="00855A43">
      <w:pPr>
        <w:spacing w:before="240" w:after="160" w:line="259" w:lineRule="auto"/>
        <w:ind w:right="118" w:firstLine="491"/>
        <w:rPr>
          <w:rFonts w:ascii="Calibri" w:eastAsia="Calibri" w:hAnsi="Calibri"/>
          <w:sz w:val="24"/>
          <w:szCs w:val="24"/>
          <w:lang w:val="en-GB"/>
        </w:rPr>
      </w:pPr>
      <w:proofErr w:type="gramStart"/>
      <w:r>
        <w:rPr>
          <w:rFonts w:ascii="Calibri" w:eastAsia="Calibri" w:hAnsi="Calibri"/>
          <w:sz w:val="24"/>
          <w:szCs w:val="24"/>
          <w:lang w:val="en-GB"/>
        </w:rPr>
        <w:t>I</w:t>
      </w:r>
      <w:r w:rsidR="000045D6" w:rsidRPr="000045D6">
        <w:rPr>
          <w:rFonts w:ascii="Calibri" w:eastAsia="Calibri" w:hAnsi="Calibri"/>
          <w:sz w:val="24"/>
          <w:szCs w:val="24"/>
          <w:lang w:val="en-GB"/>
        </w:rPr>
        <w:t>n order to</w:t>
      </w:r>
      <w:proofErr w:type="gramEnd"/>
      <w:r w:rsidR="000045D6" w:rsidRPr="000045D6">
        <w:rPr>
          <w:rFonts w:ascii="Calibri" w:eastAsia="Calibri" w:hAnsi="Calibri"/>
          <w:sz w:val="24"/>
          <w:szCs w:val="24"/>
          <w:lang w:val="en-GB"/>
        </w:rPr>
        <w:t xml:space="preserve"> perform this role well, a governor is expected to: </w:t>
      </w:r>
    </w:p>
    <w:p w14:paraId="1A2E5FC5" w14:textId="77777777" w:rsidR="000045D6" w:rsidRPr="000045D6" w:rsidRDefault="000045D6" w:rsidP="00855A43">
      <w:pPr>
        <w:numPr>
          <w:ilvl w:val="0"/>
          <w:numId w:val="7"/>
        </w:numPr>
        <w:spacing w:after="160" w:line="259" w:lineRule="auto"/>
        <w:ind w:left="851" w:right="118"/>
        <w:contextualSpacing/>
        <w:rPr>
          <w:rFonts w:ascii="Calibri" w:eastAsia="Calibri" w:hAnsi="Calibri"/>
          <w:sz w:val="24"/>
          <w:szCs w:val="24"/>
          <w:lang w:val="en-GB"/>
        </w:rPr>
      </w:pPr>
      <w:r w:rsidRPr="000045D6">
        <w:rPr>
          <w:rFonts w:ascii="Calibri" w:eastAsia="Calibri" w:hAnsi="Calibri"/>
          <w:sz w:val="24"/>
          <w:szCs w:val="24"/>
          <w:lang w:val="en-GB"/>
        </w:rPr>
        <w:t xml:space="preserve">get to know the Academy, including visiting at least every half term, during school hours whenever possible and in agreement with the Academy Head </w:t>
      </w:r>
      <w:proofErr w:type="gramStart"/>
      <w:r w:rsidRPr="000045D6">
        <w:rPr>
          <w:rFonts w:ascii="Calibri" w:eastAsia="Calibri" w:hAnsi="Calibri"/>
          <w:sz w:val="24"/>
          <w:szCs w:val="24"/>
          <w:lang w:val="en-GB"/>
        </w:rPr>
        <w:t>in order to</w:t>
      </w:r>
      <w:proofErr w:type="gramEnd"/>
      <w:r w:rsidRPr="000045D6">
        <w:rPr>
          <w:rFonts w:ascii="Calibri" w:eastAsia="Calibri" w:hAnsi="Calibri"/>
          <w:sz w:val="24"/>
          <w:szCs w:val="24"/>
          <w:lang w:val="en-GB"/>
        </w:rPr>
        <w:t xml:space="preserve"> gain a good understanding of the Academy strengths and weaknesses </w:t>
      </w:r>
    </w:p>
    <w:p w14:paraId="001CB959" w14:textId="77777777" w:rsidR="000045D6" w:rsidRPr="000045D6" w:rsidRDefault="000045D6" w:rsidP="00855A43">
      <w:pPr>
        <w:numPr>
          <w:ilvl w:val="0"/>
          <w:numId w:val="7"/>
        </w:numPr>
        <w:spacing w:after="160" w:line="259" w:lineRule="auto"/>
        <w:ind w:left="851" w:right="118"/>
        <w:contextualSpacing/>
        <w:rPr>
          <w:rFonts w:ascii="Calibri" w:eastAsia="Calibri" w:hAnsi="Calibri"/>
          <w:sz w:val="24"/>
          <w:szCs w:val="24"/>
          <w:lang w:val="en-GB"/>
        </w:rPr>
      </w:pPr>
      <w:r w:rsidRPr="000045D6">
        <w:rPr>
          <w:rFonts w:ascii="Calibri" w:eastAsia="Calibri" w:hAnsi="Calibri"/>
          <w:sz w:val="24"/>
          <w:szCs w:val="24"/>
          <w:lang w:val="en-GB"/>
        </w:rPr>
        <w:t>attend induction training and regular relevant training and development events, including online training</w:t>
      </w:r>
    </w:p>
    <w:p w14:paraId="68FF4852" w14:textId="77777777" w:rsidR="000045D6" w:rsidRPr="000045D6" w:rsidRDefault="000045D6" w:rsidP="00855A43">
      <w:pPr>
        <w:numPr>
          <w:ilvl w:val="0"/>
          <w:numId w:val="7"/>
        </w:numPr>
        <w:spacing w:after="160" w:line="259" w:lineRule="auto"/>
        <w:ind w:left="851" w:right="118"/>
        <w:contextualSpacing/>
        <w:rPr>
          <w:rFonts w:ascii="Calibri" w:eastAsia="Calibri" w:hAnsi="Calibri"/>
          <w:sz w:val="24"/>
          <w:szCs w:val="24"/>
          <w:lang w:val="en-GB"/>
        </w:rPr>
      </w:pPr>
      <w:r w:rsidRPr="000045D6">
        <w:rPr>
          <w:rFonts w:ascii="Calibri" w:eastAsia="Calibri" w:hAnsi="Calibri"/>
          <w:sz w:val="24"/>
          <w:szCs w:val="24"/>
          <w:lang w:val="en-GB"/>
        </w:rPr>
        <w:t>attend Local Board meetings regularly and read all the papers before the meeting</w:t>
      </w:r>
    </w:p>
    <w:p w14:paraId="24866C73" w14:textId="77777777" w:rsidR="000045D6" w:rsidRPr="000045D6" w:rsidRDefault="000045D6" w:rsidP="00855A43">
      <w:pPr>
        <w:numPr>
          <w:ilvl w:val="0"/>
          <w:numId w:val="7"/>
        </w:numPr>
        <w:spacing w:after="160" w:line="259" w:lineRule="auto"/>
        <w:ind w:left="851" w:right="118"/>
        <w:contextualSpacing/>
        <w:rPr>
          <w:rFonts w:ascii="Calibri" w:eastAsia="Calibri" w:hAnsi="Calibri"/>
          <w:sz w:val="24"/>
          <w:szCs w:val="24"/>
          <w:lang w:val="en-GB"/>
        </w:rPr>
      </w:pPr>
      <w:r w:rsidRPr="000045D6">
        <w:rPr>
          <w:rFonts w:ascii="Calibri" w:eastAsia="Calibri" w:hAnsi="Calibri"/>
          <w:sz w:val="24"/>
          <w:szCs w:val="24"/>
          <w:lang w:val="en-GB"/>
        </w:rPr>
        <w:t xml:space="preserve">act in the best interests of all the pupils of the Academy </w:t>
      </w:r>
    </w:p>
    <w:p w14:paraId="53FB46E7" w14:textId="75D20564" w:rsidR="000045D6" w:rsidRPr="00855A43" w:rsidRDefault="000045D6" w:rsidP="00855A43">
      <w:pPr>
        <w:numPr>
          <w:ilvl w:val="0"/>
          <w:numId w:val="7"/>
        </w:numPr>
        <w:spacing w:after="160" w:line="259" w:lineRule="auto"/>
        <w:ind w:left="851" w:right="118"/>
        <w:contextualSpacing/>
        <w:rPr>
          <w:rFonts w:ascii="Calibri" w:eastAsia="Calibri" w:hAnsi="Calibri"/>
          <w:sz w:val="24"/>
          <w:szCs w:val="24"/>
          <w:lang w:val="en-GB"/>
        </w:rPr>
      </w:pPr>
      <w:r w:rsidRPr="000045D6">
        <w:rPr>
          <w:rFonts w:ascii="Calibri" w:eastAsia="Calibri" w:hAnsi="Calibri"/>
          <w:sz w:val="24"/>
          <w:szCs w:val="24"/>
          <w:lang w:val="en-GB"/>
        </w:rPr>
        <w:t xml:space="preserve">behave in a professional manner, as set down in the Local Board’s Code of Practice, including acting in strict confidence </w:t>
      </w:r>
    </w:p>
    <w:p w14:paraId="1525D2B4" w14:textId="77777777" w:rsidR="00855A43" w:rsidRPr="000045D6" w:rsidRDefault="00855A43" w:rsidP="00855A43">
      <w:pPr>
        <w:spacing w:after="160" w:line="259" w:lineRule="auto"/>
        <w:ind w:left="142" w:right="118"/>
        <w:contextualSpacing/>
        <w:rPr>
          <w:rFonts w:ascii="Calibri" w:eastAsia="Calibri" w:hAnsi="Calibri"/>
          <w:sz w:val="24"/>
          <w:szCs w:val="24"/>
          <w:lang w:val="en-GB"/>
        </w:rPr>
      </w:pPr>
    </w:p>
    <w:p w14:paraId="69DBDE90" w14:textId="77777777" w:rsidR="000045D6" w:rsidRPr="000045D6" w:rsidRDefault="000045D6" w:rsidP="00855A43">
      <w:pPr>
        <w:spacing w:after="160" w:line="259" w:lineRule="auto"/>
        <w:ind w:right="118"/>
        <w:rPr>
          <w:rFonts w:ascii="Calibri" w:eastAsia="Calibri" w:hAnsi="Calibri"/>
          <w:sz w:val="24"/>
          <w:szCs w:val="24"/>
          <w:lang w:val="en-GB"/>
        </w:rPr>
      </w:pPr>
      <w:r w:rsidRPr="000045D6">
        <w:rPr>
          <w:rFonts w:ascii="Calibri" w:eastAsia="Calibri" w:hAnsi="Calibri"/>
          <w:sz w:val="24"/>
          <w:szCs w:val="24"/>
          <w:lang w:val="en-GB"/>
        </w:rPr>
        <w:t xml:space="preserve">Expenses: Governors may receive out of pocket expenses incurred </w:t>
      </w:r>
      <w:proofErr w:type="gramStart"/>
      <w:r w:rsidRPr="000045D6">
        <w:rPr>
          <w:rFonts w:ascii="Calibri" w:eastAsia="Calibri" w:hAnsi="Calibri"/>
          <w:sz w:val="24"/>
          <w:szCs w:val="24"/>
          <w:lang w:val="en-GB"/>
        </w:rPr>
        <w:t>as a result of</w:t>
      </w:r>
      <w:proofErr w:type="gramEnd"/>
      <w:r w:rsidRPr="000045D6">
        <w:rPr>
          <w:rFonts w:ascii="Calibri" w:eastAsia="Calibri" w:hAnsi="Calibri"/>
          <w:sz w:val="24"/>
          <w:szCs w:val="24"/>
          <w:lang w:val="en-GB"/>
        </w:rPr>
        <w:t xml:space="preserve"> fulfilling their role as governor as set out in Director and Governor Allowances policy. Payments can cover incidental expenses, such as travel and childcare, but not loss of earnings. </w:t>
      </w:r>
    </w:p>
    <w:p w14:paraId="2ECDE16C" w14:textId="56918E9E" w:rsidR="00722647" w:rsidRDefault="000045D6" w:rsidP="00855A43">
      <w:pPr>
        <w:spacing w:after="160" w:line="259" w:lineRule="auto"/>
        <w:ind w:right="118"/>
      </w:pPr>
      <w:r w:rsidRPr="000045D6">
        <w:rPr>
          <w:rFonts w:ascii="Calibri" w:eastAsia="Calibri" w:hAnsi="Calibri"/>
          <w:sz w:val="24"/>
          <w:szCs w:val="24"/>
          <w:lang w:val="en-GB"/>
        </w:rPr>
        <w:t>Please note.  As a governor develops in terms of experience within their role there are other responsibility areas that can be undertaken e.g. as a Chair of a committee.  This role description does not cover the additional roles taken on by the Chair, Vice-Chair or Chairs of committees.</w:t>
      </w:r>
      <w:r w:rsidR="00D93BB2">
        <w:rPr>
          <w:rFonts w:ascii="Arial" w:hAnsi="Arial" w:cs="Arial"/>
          <w:sz w:val="22"/>
          <w:szCs w:val="22"/>
        </w:rPr>
        <w:fldChar w:fldCharType="begin"/>
      </w:r>
      <w:r w:rsidR="00D93BB2">
        <w:rPr>
          <w:rFonts w:ascii="Arial" w:hAnsi="Arial" w:cs="Arial"/>
          <w:sz w:val="22"/>
          <w:szCs w:val="22"/>
        </w:rPr>
        <w:instrText>FILLIN "TYPE IN DESIGNATION OF PERSON SIGNING THE LETTER"</w:instrText>
      </w:r>
      <w:r w:rsidR="00D93BB2">
        <w:rPr>
          <w:rFonts w:ascii="Arial" w:hAnsi="Arial" w:cs="Arial"/>
          <w:sz w:val="22"/>
          <w:szCs w:val="22"/>
        </w:rPr>
        <w:fldChar w:fldCharType="end"/>
      </w:r>
    </w:p>
    <w:p w14:paraId="5F7B722E" w14:textId="1DD83271" w:rsidR="00722647" w:rsidRDefault="00722647"/>
    <w:p w14:paraId="0A13E9D4" w14:textId="38FE1626" w:rsidR="00722647" w:rsidRDefault="00722647"/>
    <w:p w14:paraId="06A4891F" w14:textId="712D3184" w:rsidR="00722647" w:rsidRDefault="00722647"/>
    <w:p w14:paraId="6DD18B30" w14:textId="1AD5A28E" w:rsidR="00722647" w:rsidRDefault="00722647"/>
    <w:p w14:paraId="10C9EDA4" w14:textId="2DAE6E11" w:rsidR="00722647" w:rsidRDefault="00722647"/>
    <w:p w14:paraId="17C15294" w14:textId="6E89A76B" w:rsidR="00722647" w:rsidRDefault="00722647"/>
    <w:p w14:paraId="72D1196C" w14:textId="757D35EC" w:rsidR="00E14632" w:rsidRDefault="00E14632" w:rsidP="001B6991">
      <w:pPr>
        <w:spacing w:before="10" w:line="250" w:lineRule="auto"/>
        <w:ind w:left="170" w:right="3179" w:hanging="58"/>
      </w:pPr>
    </w:p>
    <w:sectPr w:rsidR="00E14632" w:rsidSect="000045D6">
      <w:footerReference w:type="default" r:id="rId11"/>
      <w:pgSz w:w="11906" w:h="16838"/>
      <w:pgMar w:top="720" w:right="720" w:bottom="720" w:left="720" w:header="709" w:footer="1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4E160" w14:textId="77777777" w:rsidR="00E62D80" w:rsidRDefault="00E62D80" w:rsidP="00AF7314">
      <w:r>
        <w:separator/>
      </w:r>
    </w:p>
  </w:endnote>
  <w:endnote w:type="continuationSeparator" w:id="0">
    <w:p w14:paraId="139A7514" w14:textId="77777777" w:rsidR="00E62D80" w:rsidRDefault="00E62D80" w:rsidP="00AF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EF401" w14:textId="77777777" w:rsidR="001B6991" w:rsidRDefault="001B6991" w:rsidP="001B6991">
    <w:pPr>
      <w:ind w:left="113"/>
      <w:jc w:val="center"/>
      <w:rPr>
        <w:spacing w:val="1"/>
        <w:w w:val="76"/>
      </w:rPr>
    </w:pPr>
  </w:p>
  <w:p w14:paraId="063C998E" w14:textId="77777777" w:rsidR="001B6991" w:rsidRDefault="001B6991" w:rsidP="001B6991">
    <w:pPr>
      <w:spacing w:before="10" w:line="250" w:lineRule="auto"/>
      <w:ind w:left="170" w:right="3179" w:hanging="58"/>
      <w:rPr>
        <w:spacing w:val="10"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49F655B6" wp14:editId="0A42F978">
          <wp:simplePos x="0" y="0"/>
          <wp:positionH relativeFrom="column">
            <wp:posOffset>2606040</wp:posOffset>
          </wp:positionH>
          <wp:positionV relativeFrom="paragraph">
            <wp:posOffset>91440</wp:posOffset>
          </wp:positionV>
          <wp:extent cx="540000" cy="540000"/>
          <wp:effectExtent l="0" t="0" r="0" b="0"/>
          <wp:wrapTight wrapText="bothSides">
            <wp:wrapPolygon edited="0">
              <wp:start x="5336" y="0"/>
              <wp:lineTo x="0" y="3812"/>
              <wp:lineTo x="0" y="16009"/>
              <wp:lineTo x="4574" y="20584"/>
              <wp:lineTo x="20584" y="20584"/>
              <wp:lineTo x="20584" y="3812"/>
              <wp:lineTo x="15247" y="0"/>
              <wp:lineTo x="5336" y="0"/>
            </wp:wrapPolygon>
          </wp:wrapTight>
          <wp:docPr id="6" name="Picture 6" descr="C:\Users\showard\Downloads\diptf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howard\Downloads\diptfor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4669159C" wp14:editId="486ED12C">
          <wp:simplePos x="0" y="0"/>
          <wp:positionH relativeFrom="margin">
            <wp:posOffset>563880</wp:posOffset>
          </wp:positionH>
          <wp:positionV relativeFrom="paragraph">
            <wp:posOffset>64770</wp:posOffset>
          </wp:positionV>
          <wp:extent cx="540000" cy="540000"/>
          <wp:effectExtent l="0" t="0" r="0" b="0"/>
          <wp:wrapTight wrapText="bothSides">
            <wp:wrapPolygon edited="0">
              <wp:start x="5336" y="0"/>
              <wp:lineTo x="0" y="3812"/>
              <wp:lineTo x="0" y="18296"/>
              <wp:lineTo x="5336" y="20584"/>
              <wp:lineTo x="20584" y="20584"/>
              <wp:lineTo x="20584" y="3812"/>
              <wp:lineTo x="15247" y="0"/>
              <wp:lineTo x="5336" y="0"/>
            </wp:wrapPolygon>
          </wp:wrapTight>
          <wp:docPr id="9" name="Picture 9" descr="C:\Users\showard\Downloads\bear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howard\Downloads\bearne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val="en-GB" w:eastAsia="en-GB"/>
      </w:rPr>
      <w:drawing>
        <wp:anchor distT="0" distB="0" distL="114300" distR="114300" simplePos="0" relativeHeight="251668480" behindDoc="1" locked="0" layoutInCell="1" allowOverlap="1" wp14:anchorId="5E5B541B" wp14:editId="70B688D1">
          <wp:simplePos x="0" y="0"/>
          <wp:positionH relativeFrom="column">
            <wp:posOffset>1270635</wp:posOffset>
          </wp:positionH>
          <wp:positionV relativeFrom="paragraph">
            <wp:posOffset>89535</wp:posOffset>
          </wp:positionV>
          <wp:extent cx="541655" cy="539750"/>
          <wp:effectExtent l="0" t="0" r="0" b="0"/>
          <wp:wrapTight wrapText="bothSides">
            <wp:wrapPolygon edited="0">
              <wp:start x="0" y="0"/>
              <wp:lineTo x="0" y="20584"/>
              <wp:lineTo x="20511" y="20584"/>
              <wp:lineTo x="20511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65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6432" behindDoc="1" locked="0" layoutInCell="1" allowOverlap="1" wp14:anchorId="25ABA12E" wp14:editId="445320E0">
          <wp:simplePos x="0" y="0"/>
          <wp:positionH relativeFrom="column">
            <wp:posOffset>1937385</wp:posOffset>
          </wp:positionH>
          <wp:positionV relativeFrom="paragraph">
            <wp:posOffset>107315</wp:posOffset>
          </wp:positionV>
          <wp:extent cx="535373" cy="540000"/>
          <wp:effectExtent l="0" t="0" r="0" b="0"/>
          <wp:wrapTight wrapText="bothSides">
            <wp:wrapPolygon edited="0">
              <wp:start x="0" y="0"/>
              <wp:lineTo x="0" y="20584"/>
              <wp:lineTo x="20754" y="20584"/>
              <wp:lineTo x="20754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73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44210FEF" wp14:editId="436D2681">
          <wp:simplePos x="0" y="0"/>
          <wp:positionH relativeFrom="column">
            <wp:posOffset>3939540</wp:posOffset>
          </wp:positionH>
          <wp:positionV relativeFrom="paragraph">
            <wp:posOffset>115570</wp:posOffset>
          </wp:positionV>
          <wp:extent cx="540000" cy="540000"/>
          <wp:effectExtent l="0" t="0" r="0" b="0"/>
          <wp:wrapTight wrapText="bothSides">
            <wp:wrapPolygon edited="0">
              <wp:start x="5336" y="0"/>
              <wp:lineTo x="0" y="3812"/>
              <wp:lineTo x="0" y="18296"/>
              <wp:lineTo x="5336" y="20584"/>
              <wp:lineTo x="20584" y="20584"/>
              <wp:lineTo x="20584" y="3812"/>
              <wp:lineTo x="15247" y="0"/>
              <wp:lineTo x="5336" y="0"/>
            </wp:wrapPolygon>
          </wp:wrapTight>
          <wp:docPr id="14" name="Picture 14" descr="C:\Users\showard\Downloads\harbertonf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howard\Downloads\harbertonford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24AB">
      <w:rPr>
        <w:noProof/>
        <w:lang w:val="en-GB" w:eastAsia="en-GB"/>
      </w:rPr>
      <w:drawing>
        <wp:anchor distT="0" distB="0" distL="114300" distR="114300" simplePos="0" relativeHeight="251670528" behindDoc="1" locked="0" layoutInCell="1" allowOverlap="1" wp14:anchorId="4D6B052B" wp14:editId="1DB22873">
          <wp:simplePos x="0" y="0"/>
          <wp:positionH relativeFrom="column">
            <wp:posOffset>3354070</wp:posOffset>
          </wp:positionH>
          <wp:positionV relativeFrom="paragraph">
            <wp:posOffset>125730</wp:posOffset>
          </wp:positionV>
          <wp:extent cx="429329" cy="540000"/>
          <wp:effectExtent l="0" t="0" r="8890" b="0"/>
          <wp:wrapTight wrapText="bothSides">
            <wp:wrapPolygon edited="0">
              <wp:start x="0" y="0"/>
              <wp:lineTo x="0" y="20584"/>
              <wp:lineTo x="21089" y="20584"/>
              <wp:lineTo x="21089" y="0"/>
              <wp:lineTo x="0" y="0"/>
            </wp:wrapPolygon>
          </wp:wrapTight>
          <wp:docPr id="19" name="Picture 19" descr="C:\Users\SusanHoward\OneDrive - The Link Academy Trust\Pictures\Drake'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usanHoward\OneDrive - The Link Academy Trust\Pictures\Drake's.jp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329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56C697D9" wp14:editId="1BBC3208">
          <wp:simplePos x="0" y="0"/>
          <wp:positionH relativeFrom="column">
            <wp:posOffset>4625340</wp:posOffset>
          </wp:positionH>
          <wp:positionV relativeFrom="paragraph">
            <wp:posOffset>114300</wp:posOffset>
          </wp:positionV>
          <wp:extent cx="541020" cy="541020"/>
          <wp:effectExtent l="0" t="0" r="0" b="0"/>
          <wp:wrapTight wrapText="bothSides">
            <wp:wrapPolygon edited="0">
              <wp:start x="5324" y="0"/>
              <wp:lineTo x="0" y="3803"/>
              <wp:lineTo x="0" y="18254"/>
              <wp:lineTo x="5324" y="20535"/>
              <wp:lineTo x="20535" y="20535"/>
              <wp:lineTo x="20535" y="3803"/>
              <wp:lineTo x="15211" y="0"/>
              <wp:lineTo x="5324" y="0"/>
            </wp:wrapPolygon>
          </wp:wrapTight>
          <wp:docPr id="23" name="Picture 23" descr="C:\Users\showard\Downloads\henno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howard\Downloads\hennock.png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71552" behindDoc="1" locked="0" layoutInCell="1" allowOverlap="1" wp14:anchorId="1DD81A5A" wp14:editId="0677A014">
          <wp:simplePos x="0" y="0"/>
          <wp:positionH relativeFrom="column">
            <wp:posOffset>5330190</wp:posOffset>
          </wp:positionH>
          <wp:positionV relativeFrom="paragraph">
            <wp:posOffset>121920</wp:posOffset>
          </wp:positionV>
          <wp:extent cx="531669" cy="540000"/>
          <wp:effectExtent l="0" t="0" r="1905" b="0"/>
          <wp:wrapTight wrapText="bothSides">
            <wp:wrapPolygon edited="0">
              <wp:start x="0" y="0"/>
              <wp:lineTo x="0" y="20584"/>
              <wp:lineTo x="20903" y="20584"/>
              <wp:lineTo x="20903" y="0"/>
              <wp:lineTo x="0" y="0"/>
            </wp:wrapPolygon>
          </wp:wrapTight>
          <wp:docPr id="24" name="Picture 24" descr="A picture containing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lsington Logo.jpg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669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pacing w:val="10"/>
      </w:rPr>
      <w:t xml:space="preserve"> </w:t>
    </w:r>
  </w:p>
  <w:p w14:paraId="5DDB87D1" w14:textId="77777777" w:rsidR="001B6991" w:rsidRDefault="001B6991" w:rsidP="001B6991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73600" behindDoc="1" locked="0" layoutInCell="1" allowOverlap="1" wp14:anchorId="3644C747" wp14:editId="079DC87C">
          <wp:simplePos x="0" y="0"/>
          <wp:positionH relativeFrom="column">
            <wp:posOffset>1524000</wp:posOffset>
          </wp:positionH>
          <wp:positionV relativeFrom="paragraph">
            <wp:posOffset>539115</wp:posOffset>
          </wp:positionV>
          <wp:extent cx="631190" cy="542925"/>
          <wp:effectExtent l="0" t="0" r="0" b="9525"/>
          <wp:wrapTight wrapText="bothSides">
            <wp:wrapPolygon edited="0">
              <wp:start x="0" y="0"/>
              <wp:lineTo x="0" y="21221"/>
              <wp:lineTo x="20861" y="21221"/>
              <wp:lineTo x="20861" y="0"/>
              <wp:lineTo x="0" y="0"/>
            </wp:wrapPolygon>
          </wp:wrapTight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oretonhampstead Logo 2.jpg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19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2EDB">
      <w:rPr>
        <w:noProof/>
        <w:lang w:val="en-GB" w:eastAsia="en-GB"/>
      </w:rPr>
      <w:drawing>
        <wp:anchor distT="0" distB="0" distL="114300" distR="114300" simplePos="0" relativeHeight="251667456" behindDoc="1" locked="0" layoutInCell="1" allowOverlap="1" wp14:anchorId="4B2100C8" wp14:editId="4C27DA4A">
          <wp:simplePos x="0" y="0"/>
          <wp:positionH relativeFrom="column">
            <wp:posOffset>5097145</wp:posOffset>
          </wp:positionH>
          <wp:positionV relativeFrom="paragraph">
            <wp:posOffset>589280</wp:posOffset>
          </wp:positionV>
          <wp:extent cx="622300" cy="539750"/>
          <wp:effectExtent l="0" t="0" r="6350" b="0"/>
          <wp:wrapTight wrapText="bothSides">
            <wp:wrapPolygon edited="0">
              <wp:start x="0" y="0"/>
              <wp:lineTo x="0" y="20584"/>
              <wp:lineTo x="21159" y="20584"/>
              <wp:lineTo x="21159" y="0"/>
              <wp:lineTo x="0" y="0"/>
            </wp:wrapPolygon>
          </wp:wrapTight>
          <wp:docPr id="26" name="Picture 26" descr="Yeof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eoford"/>
                  <pic:cNvPicPr>
                    <a:picLocks noChangeAspect="1" noChangeArrowheads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72576" behindDoc="1" locked="0" layoutInCell="1" allowOverlap="1" wp14:anchorId="2FEE165C" wp14:editId="5BDC9A37">
          <wp:simplePos x="0" y="0"/>
          <wp:positionH relativeFrom="column">
            <wp:posOffset>4450080</wp:posOffset>
          </wp:positionH>
          <wp:positionV relativeFrom="paragraph">
            <wp:posOffset>566420</wp:posOffset>
          </wp:positionV>
          <wp:extent cx="548640" cy="565150"/>
          <wp:effectExtent l="0" t="0" r="3810" b="6350"/>
          <wp:wrapTight wrapText="bothSides">
            <wp:wrapPolygon edited="0">
              <wp:start x="0" y="0"/>
              <wp:lineTo x="0" y="21115"/>
              <wp:lineTo x="21000" y="21115"/>
              <wp:lineTo x="21000" y="0"/>
              <wp:lineTo x="0" y="0"/>
            </wp:wrapPolygon>
          </wp:wrapTight>
          <wp:docPr id="27" name="Picture 27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idecombe Logo.jpg"/>
                  <pic:cNvPicPr/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4384" behindDoc="1" locked="0" layoutInCell="1" allowOverlap="1" wp14:anchorId="3915252B" wp14:editId="7B3FBFC1">
          <wp:simplePos x="0" y="0"/>
          <wp:positionH relativeFrom="margin">
            <wp:align>center</wp:align>
          </wp:positionH>
          <wp:positionV relativeFrom="paragraph">
            <wp:posOffset>534670</wp:posOffset>
          </wp:positionV>
          <wp:extent cx="540000" cy="540000"/>
          <wp:effectExtent l="0" t="0" r="0" b="0"/>
          <wp:wrapTight wrapText="bothSides">
            <wp:wrapPolygon edited="0">
              <wp:start x="5336" y="0"/>
              <wp:lineTo x="0" y="2287"/>
              <wp:lineTo x="0" y="18296"/>
              <wp:lineTo x="5336" y="20584"/>
              <wp:lineTo x="20584" y="20584"/>
              <wp:lineTo x="20584" y="2287"/>
              <wp:lineTo x="15247" y="0"/>
              <wp:lineTo x="5336" y="0"/>
            </wp:wrapPolygon>
          </wp:wrapTight>
          <wp:docPr id="28" name="Picture 28" descr="C:\Users\showard\Downloads\stoke_gabri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showard\Downloads\stoke_gabriel.png"/>
                  <pic:cNvPicPr>
                    <a:picLocks noChangeAspect="1" noChangeArrowheads="1"/>
                  </pic:cNvPicPr>
                </pic:nvPicPr>
                <pic:blipFill>
                  <a:blip r:embed="rId1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24AB">
      <w:rPr>
        <w:noProof/>
        <w:lang w:val="en-GB" w:eastAsia="en-GB"/>
      </w:rPr>
      <w:drawing>
        <wp:anchor distT="0" distB="0" distL="114300" distR="114300" simplePos="0" relativeHeight="251669504" behindDoc="1" locked="0" layoutInCell="1" allowOverlap="1" wp14:anchorId="57AC46D9" wp14:editId="0726D6DD">
          <wp:simplePos x="0" y="0"/>
          <wp:positionH relativeFrom="column">
            <wp:posOffset>2228850</wp:posOffset>
          </wp:positionH>
          <wp:positionV relativeFrom="paragraph">
            <wp:posOffset>544830</wp:posOffset>
          </wp:positionV>
          <wp:extent cx="592683" cy="540000"/>
          <wp:effectExtent l="0" t="0" r="0" b="0"/>
          <wp:wrapTight wrapText="bothSides">
            <wp:wrapPolygon edited="0">
              <wp:start x="0" y="0"/>
              <wp:lineTo x="0" y="20584"/>
              <wp:lineTo x="20836" y="20584"/>
              <wp:lineTo x="20836" y="0"/>
              <wp:lineTo x="0" y="0"/>
            </wp:wrapPolygon>
          </wp:wrapTight>
          <wp:docPr id="29" name="Picture 29" descr="C:\Users\SusanHoward\OneDrive - The Link Academy Trust\Pictures\Ottert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anHoward\OneDrive - The Link Academy Trust\Pictures\Otterton.jpg"/>
                  <pic:cNvPicPr>
                    <a:picLocks noChangeAspect="1" noChangeArrowheads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683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780DA291" wp14:editId="3E227D0D">
          <wp:simplePos x="0" y="0"/>
          <wp:positionH relativeFrom="column">
            <wp:posOffset>914400</wp:posOffset>
          </wp:positionH>
          <wp:positionV relativeFrom="paragraph">
            <wp:posOffset>521335</wp:posOffset>
          </wp:positionV>
          <wp:extent cx="539750" cy="539750"/>
          <wp:effectExtent l="0" t="0" r="0" b="0"/>
          <wp:wrapTight wrapText="bothSides">
            <wp:wrapPolygon edited="0">
              <wp:start x="5336" y="0"/>
              <wp:lineTo x="0" y="3812"/>
              <wp:lineTo x="0" y="18296"/>
              <wp:lineTo x="5336" y="20584"/>
              <wp:lineTo x="20584" y="20584"/>
              <wp:lineTo x="20584" y="3812"/>
              <wp:lineTo x="15247" y="0"/>
              <wp:lineTo x="5336" y="0"/>
            </wp:wrapPolygon>
          </wp:wrapTight>
          <wp:docPr id="30" name="Picture 30" descr="C:\Users\showard\Downloads\landscov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howard\Downloads\landscove.png"/>
                  <pic:cNvPicPr>
                    <a:picLocks noChangeAspect="1" noChangeArrowheads="1"/>
                  </pic:cNvPicPr>
                </pic:nvPicPr>
                <pic:blipFill>
                  <a:blip r:embed="rId1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0589">
      <w:rPr>
        <w:noProof/>
        <w:lang w:val="en-GB" w:eastAsia="en-GB"/>
      </w:rPr>
      <w:drawing>
        <wp:anchor distT="0" distB="0" distL="114300" distR="114300" simplePos="0" relativeHeight="251665408" behindDoc="1" locked="0" layoutInCell="1" allowOverlap="1" wp14:anchorId="4C24369C" wp14:editId="244FE52D">
          <wp:simplePos x="0" y="0"/>
          <wp:positionH relativeFrom="column">
            <wp:posOffset>3774440</wp:posOffset>
          </wp:positionH>
          <wp:positionV relativeFrom="paragraph">
            <wp:posOffset>580390</wp:posOffset>
          </wp:positionV>
          <wp:extent cx="487680" cy="576580"/>
          <wp:effectExtent l="0" t="0" r="7620" b="0"/>
          <wp:wrapTight wrapText="bothSides">
            <wp:wrapPolygon edited="0">
              <wp:start x="0" y="0"/>
              <wp:lineTo x="0" y="20696"/>
              <wp:lineTo x="21094" y="20696"/>
              <wp:lineTo x="21094" y="0"/>
              <wp:lineTo x="0" y="0"/>
            </wp:wrapPolygon>
          </wp:wrapTight>
          <wp:docPr id="31" name="Picture 31" descr="C:\Users\SusanHoward\OneDrive - The Link Academy Trust\Downloads\Tedbur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usanHoward\OneDrive - The Link Academy Trust\Downloads\Tedburn Logo.JPG"/>
                  <pic:cNvPicPr>
                    <a:picLocks noChangeAspect="1" noChangeArrowheads="1"/>
                  </pic:cNvPicPr>
                </pic:nvPicPr>
                <pic:blipFill>
                  <a:blip r:embed="rId1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4298A9" w14:textId="77777777" w:rsidR="001B6991" w:rsidRDefault="001B69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C1D69" w14:textId="77777777" w:rsidR="00E62D80" w:rsidRDefault="00E62D80" w:rsidP="00AF7314">
      <w:r>
        <w:separator/>
      </w:r>
    </w:p>
  </w:footnote>
  <w:footnote w:type="continuationSeparator" w:id="0">
    <w:p w14:paraId="4B9A4752" w14:textId="77777777" w:rsidR="00E62D80" w:rsidRDefault="00E62D80" w:rsidP="00AF7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F44B1"/>
    <w:multiLevelType w:val="hybridMultilevel"/>
    <w:tmpl w:val="C47AF5D8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A355242"/>
    <w:multiLevelType w:val="hybridMultilevel"/>
    <w:tmpl w:val="00B8F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005D1"/>
    <w:multiLevelType w:val="hybridMultilevel"/>
    <w:tmpl w:val="A1BA0E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A40AC"/>
    <w:multiLevelType w:val="hybridMultilevel"/>
    <w:tmpl w:val="E006D7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CB35AA"/>
    <w:multiLevelType w:val="hybridMultilevel"/>
    <w:tmpl w:val="EA5EC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05ECE"/>
    <w:multiLevelType w:val="hybridMultilevel"/>
    <w:tmpl w:val="BFDAA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42CE8"/>
    <w:multiLevelType w:val="hybridMultilevel"/>
    <w:tmpl w:val="D39EEB9C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63E76433"/>
    <w:multiLevelType w:val="hybridMultilevel"/>
    <w:tmpl w:val="29DA00A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632"/>
    <w:rsid w:val="000045D6"/>
    <w:rsid w:val="00021CD1"/>
    <w:rsid w:val="00024780"/>
    <w:rsid w:val="00057B91"/>
    <w:rsid w:val="00156C44"/>
    <w:rsid w:val="00190589"/>
    <w:rsid w:val="001B6991"/>
    <w:rsid w:val="001F1B7F"/>
    <w:rsid w:val="0034475D"/>
    <w:rsid w:val="00482537"/>
    <w:rsid w:val="00483818"/>
    <w:rsid w:val="004F7F73"/>
    <w:rsid w:val="005C222E"/>
    <w:rsid w:val="006624AB"/>
    <w:rsid w:val="00722647"/>
    <w:rsid w:val="00754C48"/>
    <w:rsid w:val="0078751F"/>
    <w:rsid w:val="007A512D"/>
    <w:rsid w:val="007C57BA"/>
    <w:rsid w:val="008223C8"/>
    <w:rsid w:val="00855A43"/>
    <w:rsid w:val="00877801"/>
    <w:rsid w:val="008B2691"/>
    <w:rsid w:val="009C002A"/>
    <w:rsid w:val="009E13CC"/>
    <w:rsid w:val="00AA5118"/>
    <w:rsid w:val="00AF2E9C"/>
    <w:rsid w:val="00AF7314"/>
    <w:rsid w:val="00BB4A8D"/>
    <w:rsid w:val="00C23587"/>
    <w:rsid w:val="00C7502A"/>
    <w:rsid w:val="00D8727D"/>
    <w:rsid w:val="00D8739A"/>
    <w:rsid w:val="00D93BB2"/>
    <w:rsid w:val="00DA00A7"/>
    <w:rsid w:val="00E14632"/>
    <w:rsid w:val="00E62D80"/>
    <w:rsid w:val="00FC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171DE"/>
  <w15:docId w15:val="{6106523F-271B-4B89-A53C-5DF7E182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463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146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63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5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589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F73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31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4475D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2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4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jpeg"/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5" Type="http://schemas.openxmlformats.org/officeDocument/2006/relationships/image" Target="media/image16.jpe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jpg"/><Relationship Id="rId1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0FB13BE89836499D02EC4035C285F6" ma:contentTypeVersion="13" ma:contentTypeDescription="Create a new document." ma:contentTypeScope="" ma:versionID="687e38ece19970dc0ec53b467fa569f7">
  <xsd:schema xmlns:xsd="http://www.w3.org/2001/XMLSchema" xmlns:xs="http://www.w3.org/2001/XMLSchema" xmlns:p="http://schemas.microsoft.com/office/2006/metadata/properties" xmlns:ns3="9d6b4275-b16f-4510-9218-89d038f7fc2b" xmlns:ns4="153d2f16-f67c-4af1-b07b-b458ded74467" targetNamespace="http://schemas.microsoft.com/office/2006/metadata/properties" ma:root="true" ma:fieldsID="2a1b8ffbab1d9e1beb0cb126d705b110" ns3:_="" ns4:_="">
    <xsd:import namespace="9d6b4275-b16f-4510-9218-89d038f7fc2b"/>
    <xsd:import namespace="153d2f16-f67c-4af1-b07b-b458ded744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b4275-b16f-4510-9218-89d038f7fc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d2f16-f67c-4af1-b07b-b458ded74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2BB462-33C7-43CD-B6E1-390C884AA6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E3F431-C126-4AAA-982D-11A12B4D4DFE}">
  <ds:schemaRefs>
    <ds:schemaRef ds:uri="153d2f16-f67c-4af1-b07b-b458ded74467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9d6b4275-b16f-4510-9218-89d038f7fc2b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20CA030-B3DB-4451-92DB-DC9D4AE04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6b4275-b16f-4510-9218-89d038f7fc2b"/>
    <ds:schemaRef ds:uri="153d2f16-f67c-4af1-b07b-b458ded74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4153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showard</dc:creator>
  <cp:lastModifiedBy>Sarah Clarke</cp:lastModifiedBy>
  <cp:revision>2</cp:revision>
  <cp:lastPrinted>2020-01-28T13:26:00Z</cp:lastPrinted>
  <dcterms:created xsi:type="dcterms:W3CDTF">2020-10-14T14:17:00Z</dcterms:created>
  <dcterms:modified xsi:type="dcterms:W3CDTF">2020-10-14T14:17:00Z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0x010100290FB13BE89836499D02EC4035C285F6</vt:lpwstr>
  </property>
</Properties>
</file>